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u w:val="single"/>
                <w:lang w:val="en-US" w:eastAsia="zh-CN"/>
              </w:rPr>
              <w:t>（包1放射设备性能与机房防护检测服务）</w:t>
            </w:r>
            <w:bookmarkStart w:id="0" w:name="_GoBack"/>
            <w:bookmarkEnd w:id="0"/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87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66265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4A62722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提供放射检测/辐射防护服务等相关资质证明</w:t>
            </w:r>
          </w:p>
        </w:tc>
        <w:tc>
          <w:tcPr>
            <w:tcW w:w="1486" w:type="dxa"/>
            <w:vAlign w:val="center"/>
          </w:tcPr>
          <w:p w14:paraId="511449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9E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C68E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A24FAF3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提供相关检测资质证明，资质覆盖：医用X射线设备性能、放射诊疗场所辐射防护、放射工作场所监测等对应项目，且资质在有效期内</w:t>
            </w:r>
          </w:p>
        </w:tc>
        <w:tc>
          <w:tcPr>
            <w:tcW w:w="1486" w:type="dxa"/>
            <w:vAlign w:val="center"/>
          </w:tcPr>
          <w:p w14:paraId="17A829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6ACE0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71DC3BC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现场检测人员资质证明，需检测人员持有相关检测证件，且人证一致</w:t>
            </w:r>
          </w:p>
        </w:tc>
        <w:tc>
          <w:tcPr>
            <w:tcW w:w="1486" w:type="dxa"/>
            <w:vAlign w:val="center"/>
          </w:tcPr>
          <w:p w14:paraId="7A3200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E88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4DA2F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831" w:type="dxa"/>
            <w:vAlign w:val="center"/>
          </w:tcPr>
          <w:p w14:paraId="6AC67E1B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所用辐射检测设备均经计量检测、校准合格，且均在有效期内，提供相关证明</w:t>
            </w:r>
          </w:p>
        </w:tc>
        <w:tc>
          <w:tcPr>
            <w:tcW w:w="1486" w:type="dxa"/>
            <w:vAlign w:val="center"/>
          </w:tcPr>
          <w:p w14:paraId="2055B3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03AC8AB2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D197F7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B3B6A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44AC38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2C342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68EA7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F37F1E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4C4A2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8F762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8C44E5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C2596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6755BC1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21C49BE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D5EE30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CD96D9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3EEF21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E93BE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CD35BA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15C2742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在信用中国网(www.creditchina.gov.cn)、中国政府采购网(www.ccgp.gov.cn)等渠道未被列入失信被执行人、重大税收违法案件当事人名单、政府采购严重违法失信行为记录名单</w:t>
      </w:r>
    </w:p>
    <w:p w14:paraId="46BAAA8B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67B33B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C503D0A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49838A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C57ED5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78BE79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04DAF0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1F9C162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B4A177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37274A4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E1D8AC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E76BF7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425354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509B14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29275A5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67F38D1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EB972A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F064B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BD34D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提供放射检测/辐射防护服务等相关资质证明</w:t>
      </w:r>
    </w:p>
    <w:p w14:paraId="21A7C6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FCFEE7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3E1569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552FB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7660BD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C38F6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83885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5D6E1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954370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F9771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70221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3DAE5C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9CADE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296A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EE75A6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38AB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F1964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68851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77E08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AB4FB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297D3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7E7B9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提供相关检测资质证明，资质覆盖：医用X射线设备性能、放射诊疗场所辐射防护、放射工作场所监测等对应项目，且资质在有效期内</w:t>
      </w:r>
    </w:p>
    <w:p w14:paraId="60D00AF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6665B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D2295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48B5AC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DFEF1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95A11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0A302B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557EB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173B1D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7B4B0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12162D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95BF54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9A3FE1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28FA7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69C54C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103C68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7D7A2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F3FF2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3E2C9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72AA889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现场检测人员资质证明，需检测人员持有相关检测证件，且人证一致</w:t>
      </w:r>
    </w:p>
    <w:p w14:paraId="4B6D9F9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A6E419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B4F1DE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8659AA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07372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75ED49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982A08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E64CCA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E749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AC58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08BD6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95190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FB8CC3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0884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20E6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C2FF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C55B1A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2A41A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F29E30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499B3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C31C2A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9.所用辐射检测设备均经计量检测、校准合格，且均在有效期内，提供相关证明</w:t>
      </w:r>
    </w:p>
    <w:p w14:paraId="6E53977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BC3E"/>
    <w:multiLevelType w:val="singleLevel"/>
    <w:tmpl w:val="11E3BC3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D7053BF"/>
    <w:rsid w:val="1F996C9E"/>
    <w:rsid w:val="2358113F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1722</Words>
  <Characters>1841</Characters>
  <Lines>0</Lines>
  <Paragraphs>0</Paragraphs>
  <TotalTime>0</TotalTime>
  <ScaleCrop>false</ScaleCrop>
  <LinksUpToDate>false</LinksUpToDate>
  <CharactersWithSpaces>2079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2026-06-11T02:51:53Z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